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AD84" w14:textId="77777777" w:rsid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0DF35F0A" w14:textId="6A9A665B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SMLOUVA O SPOLUPRÁCI</w:t>
      </w:r>
    </w:p>
    <w:p w14:paraId="4C91C8E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0" w:after="10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Smluvní strany</w:t>
      </w:r>
    </w:p>
    <w:p w14:paraId="0FD5A16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1. Moderní fotbal s.r.o. se sídlem 1. máje 403, 250 67, Klecany</w:t>
      </w:r>
    </w:p>
    <w:p w14:paraId="119D076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IČ: 24851701, DIČ: CZ24851701</w:t>
      </w:r>
    </w:p>
    <w:p w14:paraId="50324D0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Účet: Raiffeisen Banka a.s., číslo účtu: 25929/5500</w:t>
      </w:r>
    </w:p>
    <w:p w14:paraId="34C2692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Jednající jednatelem: Tomáš Klečka </w:t>
      </w:r>
    </w:p>
    <w:p w14:paraId="2149B672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(dále jen „Moderní fotbal“) </w:t>
      </w:r>
    </w:p>
    <w:p w14:paraId="23E8F7C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a</w:t>
      </w:r>
    </w:p>
    <w:p w14:paraId="3B754D67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2. Pan/paní .........................................................................................</w:t>
      </w:r>
    </w:p>
    <w:p w14:paraId="1E273B4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621A5BA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bytem/místo podnikání: .......................................................................................................................................</w:t>
      </w:r>
    </w:p>
    <w:p w14:paraId="283BD4D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1A61F40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datum narození: .............................................</w:t>
      </w:r>
    </w:p>
    <w:p w14:paraId="3ADBB744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1A1275CF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rodné číslo: ....................................................</w:t>
      </w:r>
    </w:p>
    <w:p w14:paraId="513E525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5EE928F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IČ: ..................................................................</w:t>
      </w:r>
    </w:p>
    <w:p w14:paraId="31D5A4B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6C1D96B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(dále jen „Trenér/ka“)</w:t>
      </w:r>
    </w:p>
    <w:p w14:paraId="462AC85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rPr>
          <w:rFonts w:ascii="Lexend Deca" w:hAnsi="Lexend Deca"/>
          <w:sz w:val="20"/>
        </w:rPr>
      </w:pPr>
    </w:p>
    <w:p w14:paraId="72546262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(dále společně též „smluvní strany“)</w:t>
      </w:r>
    </w:p>
    <w:p w14:paraId="2A4F2CF5" w14:textId="77777777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exend Deca" w:hAnsi="Lexend Deca"/>
          <w:sz w:val="20"/>
        </w:rPr>
      </w:pPr>
    </w:p>
    <w:p w14:paraId="3A7C874D" w14:textId="77777777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Smluvní strany uzavřely níže uvedeného dne, měsíce a roku tuto </w:t>
      </w:r>
    </w:p>
    <w:p w14:paraId="565F55B6" w14:textId="77777777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jc w:val="center"/>
        <w:rPr>
          <w:rFonts w:ascii="Lexend Deca" w:hAnsi="Lexend Deca"/>
          <w:sz w:val="20"/>
        </w:rPr>
      </w:pPr>
    </w:p>
    <w:p w14:paraId="0A9D8CD1" w14:textId="1D5003A0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Smlouvu o spolupráci</w:t>
      </w:r>
    </w:p>
    <w:p w14:paraId="592FF1BC" w14:textId="0C66F695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</w:rPr>
        <w:t xml:space="preserve">dle ust. </w:t>
      </w:r>
      <w:r w:rsidRPr="003B006E">
        <w:rPr>
          <w:rFonts w:ascii="Lexend Deca" w:hAnsi="Lexend Deca"/>
          <w:sz w:val="20"/>
          <w:lang w:val="cs-CZ"/>
        </w:rPr>
        <w:t>§ 1724</w:t>
      </w:r>
      <w:r w:rsidRPr="003B006E">
        <w:rPr>
          <w:rFonts w:ascii="Lexend Deca" w:hAnsi="Lexend Deca"/>
          <w:sz w:val="20"/>
        </w:rPr>
        <w:t xml:space="preserve"> a dalších </w:t>
      </w:r>
      <w:r>
        <w:rPr>
          <w:rFonts w:ascii="Lexend Deca" w:hAnsi="Lexend Deca"/>
          <w:sz w:val="20"/>
          <w:lang w:val="cs-CZ"/>
        </w:rPr>
        <w:t>z</w:t>
      </w:r>
      <w:r w:rsidRPr="003B006E">
        <w:rPr>
          <w:rFonts w:ascii="Lexend Deca" w:hAnsi="Lexend Deca"/>
          <w:sz w:val="20"/>
          <w:lang w:val="cs-CZ"/>
        </w:rPr>
        <w:t>ákon</w:t>
      </w:r>
      <w:r>
        <w:rPr>
          <w:rFonts w:ascii="Lexend Deca" w:hAnsi="Lexend Deca"/>
          <w:sz w:val="20"/>
          <w:lang w:val="cs-CZ"/>
        </w:rPr>
        <w:t>a</w:t>
      </w:r>
      <w:r w:rsidRPr="003B006E">
        <w:rPr>
          <w:rFonts w:ascii="Lexend Deca" w:hAnsi="Lexend Deca"/>
          <w:sz w:val="20"/>
          <w:lang w:val="cs-CZ"/>
        </w:rPr>
        <w:t xml:space="preserve"> č. 123/2024 Sb., občanského zákoníku</w:t>
      </w:r>
      <w:r w:rsidRPr="003B006E">
        <w:rPr>
          <w:rFonts w:ascii="Lexend Deca" w:hAnsi="Lexend Deca"/>
          <w:sz w:val="20"/>
        </w:rPr>
        <w:t>, v platném znění</w:t>
      </w:r>
    </w:p>
    <w:p w14:paraId="1F59A1E6" w14:textId="77777777" w:rsidR="003B006E" w:rsidRPr="003B006E" w:rsidRDefault="003B006E" w:rsidP="003B006E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(dále jen „Smlouva“)</w:t>
      </w:r>
    </w:p>
    <w:p w14:paraId="4CA4BDE9" w14:textId="77777777" w:rsidR="003B006E" w:rsidRPr="003B006E" w:rsidRDefault="003B006E" w:rsidP="003B006E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 </w:t>
      </w:r>
    </w:p>
    <w:p w14:paraId="671666D0" w14:textId="77777777" w:rsidR="003B006E" w:rsidRPr="003B006E" w:rsidRDefault="003B006E" w:rsidP="003B006E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Preambule</w:t>
      </w:r>
    </w:p>
    <w:p w14:paraId="61732B3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Vzhledem k tomu, že</w:t>
      </w:r>
    </w:p>
    <w:p w14:paraId="1A4E3EF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Moderní fotbal s.r.o. provozuje na základě licenční smlouvy tréninkové a vzdělávací programy Coerver</w:t>
      </w:r>
      <w:r w:rsidRPr="003B006E">
        <w:rPr>
          <w:rFonts w:ascii="Lexend Deca" w:hAnsi="Lexend Deca"/>
          <w:sz w:val="20"/>
          <w:vertAlign w:val="superscript"/>
        </w:rPr>
        <w:t>®</w:t>
      </w:r>
      <w:r w:rsidRPr="003B006E">
        <w:rPr>
          <w:rFonts w:ascii="Lexend Deca" w:hAnsi="Lexend Deca"/>
          <w:sz w:val="20"/>
        </w:rPr>
        <w:t xml:space="preserve"> Coaching, Fundación Real Madrid, AC Milan Academy, SL Benfica Camp a další (dále jen „projekty</w:t>
      </w:r>
      <w:r w:rsidRPr="003B006E">
        <w:rPr>
          <w:rFonts w:ascii="Lexend Deca" w:hAnsi="Lexend Deca"/>
          <w:sz w:val="20"/>
          <w:lang w:val="cs-CZ"/>
        </w:rPr>
        <w:t>“</w:t>
      </w:r>
      <w:r w:rsidRPr="003B006E">
        <w:rPr>
          <w:rFonts w:ascii="Lexend Deca" w:hAnsi="Lexend Deca"/>
          <w:sz w:val="20"/>
        </w:rPr>
        <w:t>). Pan/paní ............................................ působí jako fotbalový trenér/ka, který má odpovídající vzdělání, profesionální znalosti a zkušenosti s přípravou a tréninkem zejména mladých fotbalových hráčů (dále jen „Trenér/ka</w:t>
      </w:r>
      <w:r w:rsidRPr="003B006E">
        <w:rPr>
          <w:rFonts w:ascii="Lexend Deca" w:hAnsi="Lexend Deca"/>
          <w:sz w:val="20"/>
          <w:lang w:val="cs-CZ"/>
        </w:rPr>
        <w:t>“</w:t>
      </w:r>
      <w:r w:rsidRPr="003B006E">
        <w:rPr>
          <w:rFonts w:ascii="Lexend Deca" w:hAnsi="Lexend Deca"/>
          <w:sz w:val="20"/>
        </w:rPr>
        <w:t>) ;</w:t>
      </w:r>
    </w:p>
    <w:p w14:paraId="46D25CFA" w14:textId="77777777" w:rsid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smluvní strany se rozhodly založit touto Smlouvou vzájemnou spolupráci v rámci projektu, jak je definován v čl. II Smlouvy.</w:t>
      </w:r>
    </w:p>
    <w:p w14:paraId="091DF0B5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:rFonts w:ascii="Lexend Deca" w:hAnsi="Lexend Deca"/>
          <w:sz w:val="20"/>
        </w:rPr>
      </w:pPr>
    </w:p>
    <w:p w14:paraId="0F45B51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I.</w:t>
      </w:r>
    </w:p>
    <w:p w14:paraId="00411E22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Předmět a účel smlouvy</w:t>
      </w:r>
    </w:p>
    <w:p w14:paraId="5D2DAB9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Tato Smlouva upravuje vzájemná práva a povinnosti Trenéra/ky a společnosti Moderní fotbal vyplývající z výkonu trenérské a organizační činnosti trenérem v projektu, jak je definován v čl. II Smlouvy, a další záležitosti s tím související.  </w:t>
      </w:r>
    </w:p>
    <w:p w14:paraId="3C1D4E6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4B5669C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II.</w:t>
      </w:r>
    </w:p>
    <w:p w14:paraId="4D253B15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Projekt</w:t>
      </w:r>
    </w:p>
    <w:p w14:paraId="2858602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Smluvní strany berou na vědomí, že Moderní fotbal v rámci programu „Coerver</w:t>
      </w:r>
      <w:r w:rsidRPr="003B006E">
        <w:rPr>
          <w:rFonts w:ascii="Lexend Deca" w:hAnsi="Lexend Deca"/>
          <w:sz w:val="20"/>
          <w:vertAlign w:val="superscript"/>
        </w:rPr>
        <w:t>®</w:t>
      </w:r>
      <w:r w:rsidRPr="003B006E">
        <w:rPr>
          <w:rFonts w:ascii="Lexend Deca" w:hAnsi="Lexend Deca"/>
          <w:sz w:val="20"/>
        </w:rPr>
        <w:t xml:space="preserve"> Coaching, Fundación Real Madrid, AC Milan Academy, SL Benfica Camp</w:t>
      </w:r>
      <w:r w:rsidRPr="003B006E">
        <w:rPr>
          <w:rFonts w:ascii="Lexend Deca" w:hAnsi="Lexend Deca"/>
          <w:sz w:val="20"/>
          <w:lang w:val="cs-CZ"/>
        </w:rPr>
        <w:t xml:space="preserve">“ </w:t>
      </w:r>
      <w:r w:rsidRPr="003B006E">
        <w:rPr>
          <w:rFonts w:ascii="Lexend Deca" w:hAnsi="Lexend Deca"/>
          <w:sz w:val="20"/>
        </w:rPr>
        <w:t>organizuje fotbalové tréninky, kempy, akademie</w:t>
      </w:r>
      <w:r w:rsidRPr="003B006E">
        <w:rPr>
          <w:rFonts w:ascii="Lexend Deca" w:hAnsi="Lexend Deca"/>
          <w:sz w:val="20"/>
          <w:lang w:val="cs-CZ"/>
        </w:rPr>
        <w:t>, roadshow</w:t>
      </w:r>
      <w:r w:rsidRPr="003B006E">
        <w:rPr>
          <w:rFonts w:ascii="Lexend Deca" w:hAnsi="Lexend Deca"/>
          <w:sz w:val="20"/>
        </w:rPr>
        <w:t xml:space="preserve"> a turnaje a zájezdy pro děti a mládež. Zároveň usiluje o vzdělávání fotbalových trenérů prostřednictvím odborných kurzů a školení. Dále vyvíjí obchodní činnost za účelem prodeje vzdělávacích materiálů a sportovních potřeb, oblečení a obuvi (dále jen „Projekt“). Organizace a obsahová náplň projektu, nábor a výběr účastníků, jakož i termíny a místa tréninků, kempů, akademií, turnajů, školení a kurzů stanoví výhradně Moderní fotbal. Rozsah akcí v rámci projektu a konktrétní termíny a místa konání jsou uvedená na webových stránkách www.modernifotbal.cz, www.coerver.cz, www.rmclinicsczechrepublic.com, www.acmilancampczechia.com a další a mohou být průběžně aktualizované. </w:t>
      </w:r>
    </w:p>
    <w:p w14:paraId="616DBBF7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</w:p>
    <w:p w14:paraId="49D0DFF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III.</w:t>
      </w:r>
    </w:p>
    <w:p w14:paraId="7DF8172F" w14:textId="31EE6F7B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Práva a povinnosti smluvních stran</w:t>
      </w:r>
    </w:p>
    <w:p w14:paraId="319E6EF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</w:rPr>
        <w:t xml:space="preserve">Trenér/ka se zavazuje, že </w:t>
      </w:r>
      <w:r w:rsidRPr="003B006E">
        <w:rPr>
          <w:rFonts w:ascii="Lexend Deca" w:hAnsi="Lexend Deca"/>
          <w:sz w:val="20"/>
          <w:lang w:val="cs-CZ"/>
        </w:rPr>
        <w:t>po dobu platnosti smlouvy absolvuje, pokud k tomu bude Moderním fotbalem vyzván, alespoň 2 fotbalové kempy anebo 2 fotbalové akademie v rámci projektu po dobu platnosti této smlouvy.</w:t>
      </w:r>
    </w:p>
    <w:p w14:paraId="2613F48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Trenér/ka se zavazuje, že na akcích bude v rámci projektu vykonávat trenérskou a lektorskou činnost, čímž se rozumí zejména odborná příprava a trénink účastníků projektu, přičemž jednotlivý trénink bude zahrnovat zpravidla vícehodinový časový úsek. (jednotlivý tréninkový blok v rámci projektu dále také jen „trénink“); (dále jen (trenérská činnost).</w:t>
      </w:r>
    </w:p>
    <w:p w14:paraId="669920CE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Trenér/ka se zavazuje vykonávat na základě pokynů zaměstnanců a managementu společnosti Moderní fotbal či osoby pověřené společnosti Moderní fotbal k zajištění či organizací některých činností v rámci projektu (dále jen „pověřená osoba“) i další činnosti, které souvisejí s projektem a jeho organizací, přičemž zejména může jít o činnosti bezprostředně související s tréninkem, poradenské a konzultační činnosti, organizační činnosti apod. (dále jen „další činnosti“).</w:t>
      </w:r>
    </w:p>
    <w:p w14:paraId="1B8C7467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Po dobu výkonu činnosti Trenér/ka vykonává dohled nad nezletilými hráči, kteří se účastní projektu, a po dobu dohledu zejména dbá na dodržování bezpečnostních a organizačních opatření a přizpůsobuje trenérskou činnost fyzickému stavu hráčů. Trenér vykonává dohled nad nezletilými účastníky projektu též v přestávkách mezi jednotlivými částmi tréninku po celou dobu konání akce.</w:t>
      </w:r>
    </w:p>
    <w:p w14:paraId="765A46A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Dopravu do místa konání akcí si Trenér/ka zajišťuje sám bez nároku na úhradu nákladů. Stravování a případně ubytování zajišťuje a hradí Moderní fotbal.</w:t>
      </w:r>
    </w:p>
    <w:p w14:paraId="0055F141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Trenér/ka se zavazuje při výkonu trenérské činnosti a dalších činností dle této Smlouvy využívat v maximální míře svých odborných znalostí a zkušeností s fotbalovým tréninkem a výchovou dětí a mládeže a postupovat tak, aby trenérská činnost neměla negativní vliv na zdravotní stav účastníků.</w:t>
      </w:r>
    </w:p>
    <w:p w14:paraId="7C150A1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Trenér/ka se zavazuje na vyžádání předložit kopii dokumentu o nejvyšším trenérském vzdělání, originál Výpis z rejstříku trestů a dále kopii certifikátu o absolvování kurzu první pomoci.</w:t>
      </w:r>
    </w:p>
    <w:p w14:paraId="4E30755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Po dobu výkonu činnosti Trenér/ka používá výhradně sportovní oblečení v souladu s požadavekem licenčních smluv, které se Moderní fotbal zavazuje bezplatně poskytnout v rozsahu určeném k výkonu činností</w:t>
      </w:r>
      <w:r w:rsidRPr="003B006E">
        <w:rPr>
          <w:rFonts w:ascii="Lexend Deca" w:hAnsi="Lexend Deca"/>
          <w:sz w:val="20"/>
          <w:lang w:val="cs-CZ"/>
        </w:rPr>
        <w:t>, pokud k ní bude vyzván.</w:t>
      </w:r>
      <w:r w:rsidRPr="003B006E">
        <w:rPr>
          <w:rFonts w:ascii="Lexend Deca" w:hAnsi="Lexend Deca"/>
          <w:sz w:val="20"/>
        </w:rPr>
        <w:t xml:space="preserve"> Toto oblečení je trenérovi/ce zakázáno používat mimo akce </w:t>
      </w:r>
      <w:r w:rsidRPr="003B006E">
        <w:rPr>
          <w:rFonts w:ascii="Lexend Deca" w:hAnsi="Lexend Deca"/>
          <w:sz w:val="20"/>
          <w:lang w:val="cs-CZ"/>
        </w:rPr>
        <w:t>v rámci projektu</w:t>
      </w:r>
      <w:r w:rsidRPr="003B006E">
        <w:rPr>
          <w:rFonts w:ascii="Lexend Deca" w:hAnsi="Lexend Deca"/>
          <w:sz w:val="20"/>
        </w:rPr>
        <w:t>.</w:t>
      </w:r>
    </w:p>
    <w:p w14:paraId="341244D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 případě, že u Trenér/ky nastane objektivní překážka bránící mu ve výkonu trenérské činnosti či dalších činnostech v termínech a místech konání akcí, je trenér povinen neprodleně poté, kdy se takové překážce dozví, informovat Moderní fotbal o povaze a rozsahu takové překážky.</w:t>
      </w:r>
    </w:p>
    <w:p w14:paraId="3BE731A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</w:rPr>
        <w:t xml:space="preserve">Moderní fotbal se zavazuje umožnit Trenérovi/ce </w:t>
      </w:r>
      <w:r w:rsidRPr="003B006E">
        <w:rPr>
          <w:rFonts w:ascii="Lexend Deca" w:hAnsi="Lexend Deca"/>
          <w:sz w:val="20"/>
          <w:lang w:val="cs-CZ"/>
        </w:rPr>
        <w:t xml:space="preserve">bezplatný </w:t>
      </w:r>
      <w:r w:rsidRPr="003B006E">
        <w:rPr>
          <w:rFonts w:ascii="Lexend Deca" w:hAnsi="Lexend Deca"/>
          <w:sz w:val="20"/>
        </w:rPr>
        <w:t>přístup</w:t>
      </w:r>
      <w:r w:rsidRPr="003B006E">
        <w:rPr>
          <w:rFonts w:ascii="Lexend Deca" w:hAnsi="Lexend Deca"/>
          <w:sz w:val="20"/>
          <w:lang w:val="cs-CZ"/>
        </w:rPr>
        <w:t xml:space="preserve"> k účasti ve školeních a kurzech organizovaných Moderním fotbalem v České a Slovenské republice.</w:t>
      </w:r>
    </w:p>
    <w:p w14:paraId="2F69068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lastRenderedPageBreak/>
        <w:t xml:space="preserve">Moderní fotbal se zavazuje umožnit Trenérovi/ce přístup do on-line databanky tréninkových videí a publikaci na webových stránkách </w:t>
      </w:r>
      <w:r w:rsidRPr="003B006E">
        <w:rPr>
          <w:rFonts w:ascii="Lexend Deca" w:hAnsi="Lexend Deca"/>
          <w:sz w:val="20"/>
          <w:lang w:val="cs-CZ"/>
        </w:rPr>
        <w:t xml:space="preserve">provozovaných společnosti </w:t>
      </w:r>
      <w:proofErr w:type="spellStart"/>
      <w:r w:rsidRPr="003B006E">
        <w:rPr>
          <w:rFonts w:ascii="Lexend Deca" w:hAnsi="Lexend Deca"/>
          <w:sz w:val="20"/>
          <w:lang w:val="cs-CZ"/>
        </w:rPr>
        <w:t>Sportsmethod</w:t>
      </w:r>
      <w:proofErr w:type="spellEnd"/>
      <w:r w:rsidRPr="003B006E">
        <w:rPr>
          <w:rFonts w:ascii="Lexend Deca" w:hAnsi="Lexend Deca"/>
          <w:sz w:val="20"/>
          <w:lang w:val="cs-CZ"/>
        </w:rPr>
        <w:t xml:space="preserve"> Ltd. nebo Moderní fotbal</w:t>
      </w:r>
      <w:r w:rsidRPr="003B006E">
        <w:rPr>
          <w:rFonts w:ascii="Lexend Deca" w:hAnsi="Lexend Deca"/>
          <w:color w:val="00004B"/>
          <w:sz w:val="20"/>
          <w:lang w:val="cs-CZ"/>
        </w:rPr>
        <w:t xml:space="preserve"> </w:t>
      </w:r>
      <w:r w:rsidRPr="003B006E">
        <w:rPr>
          <w:rFonts w:ascii="Lexend Deca" w:hAnsi="Lexend Deca"/>
          <w:sz w:val="20"/>
        </w:rPr>
        <w:t>na základě poskytnutého uživatelského jména a hesla. Trenér/ka se zavazuje tento přístup neposkytnout žádné třetí osobě.</w:t>
      </w:r>
    </w:p>
    <w:p w14:paraId="6B2C0C42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13DF280E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IV.</w:t>
      </w:r>
    </w:p>
    <w:p w14:paraId="7310601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Odměna</w:t>
      </w:r>
    </w:p>
    <w:p w14:paraId="56439611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Za výkon činnosti dle čl. III. odst. náleží Trenérovi/ce odměna uvedená v Příloze 1 této smlouvy. Odměna je stanovena za výkon trenérské, lektorské nebo organizační činnosti v rámci jednotlivých dílčích součásti projektu.</w:t>
      </w:r>
    </w:p>
    <w:p w14:paraId="79E0F518" w14:textId="77777777" w:rsidR="003B006E" w:rsidRPr="003B006E" w:rsidRDefault="003B006E" w:rsidP="003B006E">
      <w:pPr>
        <w:pStyle w:val="Normln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Nárok na odměnu vzniká okamžikem vykonání činnosti jednotlivé dílčí součásti projektu. Smluvní strany berou na vědomí, že výše odměny dle předchozího odstavce je kalkulována již s přihlédnutím k výkonu dalších činností uvedených v čl. III. odst. 2. </w:t>
      </w:r>
    </w:p>
    <w:p w14:paraId="4627A1A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Odměna dle čl. IV. odst. 1 bude Trenérovi/ce poskytnuta dle odst. 1 tohoto článku a bude uhrazena na základě Dohody o provedení práce nebo faktury obsahující všechny náležitosti daňového dokladu požadovanými platnými právními předpisy, vystavené trenérem po uskutečnění každé dílčí součásti projektu. Splatnost faktur dle tohoto článku je 1</w:t>
      </w:r>
      <w:r w:rsidRPr="003B006E">
        <w:rPr>
          <w:rFonts w:ascii="Lexend Deca" w:hAnsi="Lexend Deca"/>
          <w:sz w:val="20"/>
          <w:lang w:val="cs-CZ"/>
        </w:rPr>
        <w:t>4</w:t>
      </w:r>
      <w:r w:rsidRPr="003B006E">
        <w:rPr>
          <w:rFonts w:ascii="Lexend Deca" w:hAnsi="Lexend Deca"/>
          <w:sz w:val="20"/>
        </w:rPr>
        <w:t xml:space="preserve"> dní ode dne doručení. Odměna je uhrazena dnem, kdy je příslušná částka připsána na účet trenéra.</w:t>
      </w:r>
    </w:p>
    <w:p w14:paraId="7970D715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Odměna je hrazena bezhotovostním převodem na bankovní účet Trenéra/ky č. .......................................................</w:t>
      </w:r>
    </w:p>
    <w:p w14:paraId="78F83DE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666BE21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V.</w:t>
      </w:r>
    </w:p>
    <w:p w14:paraId="53CD937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Smluvní pokuty</w:t>
      </w:r>
    </w:p>
    <w:p w14:paraId="109E8FB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Za porušení povinnosti Trenér/ky dle čl. III. této Smlouvy je Moderní fotbal oprávněn požadovat smluvní pokutu ve výši 5.000,- Kč za každé jednotlivé porušení povinnosti. Nárok na náhradu škody v plné výši tím není dotčen. Smluvní pokuta je splatná na základě písemné výzvy k její úhradě doručené trenérovi.</w:t>
      </w:r>
    </w:p>
    <w:p w14:paraId="2DFC8A1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</w:p>
    <w:p w14:paraId="4C4A850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VI.</w:t>
      </w:r>
    </w:p>
    <w:p w14:paraId="61DEFE64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Další ustanovení</w:t>
      </w:r>
    </w:p>
    <w:p w14:paraId="42D224C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Trenér/ka uděluje svůj souhlas s prezentováním jeho osoby v souvislosti s projektem, a to zejména s uváděním jeho jména, příjmení, data narození, profesní historie, projevů osobní povahy, a dále s použitím a zveřejněním fotografického, obrazového a zvukově-obrazového materiálu týkajícího se jeho osoby v médiích, v propagačních materiálech týkajících se projektu určených veřejnosti, vydaných Moderní fotbalem nebo se souhlasem Moderního fotbalu třetí osobou, a na oficiálních akcích včetně školení a kurzů. Moderní fotbal se zavazuje, že nepoužije uvedené materiály v rozporu s oprávněnými zájmy trenéra.</w:t>
      </w:r>
    </w:p>
    <w:p w14:paraId="12DA006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</w:p>
    <w:p w14:paraId="504EFB1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VII.</w:t>
      </w:r>
    </w:p>
    <w:p w14:paraId="010267C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Platnost a účinnost smlouvy. Ukončení smlouvy</w:t>
      </w:r>
    </w:p>
    <w:p w14:paraId="54535A3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Tato Smlouva nabývá platnosti a účinnosti dnem podpisu oběma smluvními stranami. </w:t>
      </w:r>
    </w:p>
    <w:p w14:paraId="1CB9AB0F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</w:rPr>
        <w:t xml:space="preserve">Tato Smlouva se uzavírá na dobu </w:t>
      </w:r>
      <w:r w:rsidRPr="003B006E">
        <w:rPr>
          <w:rFonts w:ascii="Lexend Deca" w:hAnsi="Lexend Deca"/>
          <w:sz w:val="20"/>
          <w:lang w:val="cs-CZ"/>
        </w:rPr>
        <w:t>neurčitou.</w:t>
      </w:r>
    </w:p>
    <w:p w14:paraId="19E415A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Smlouva může být ukončena dohodou smluvních stran nebo odstoupením od Smlouvy z důvodu podstatného porušení Smlouvy druhou smluvní stranou. </w:t>
      </w:r>
    </w:p>
    <w:p w14:paraId="5E203C4D" w14:textId="77777777" w:rsidR="003B006E" w:rsidRPr="003B006E" w:rsidRDefault="003B006E" w:rsidP="003B006E">
      <w:pPr>
        <w:pStyle w:val="Normln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284"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ab/>
        <w:t>a) podstatným porušením Smlouvy na straně Trenéra/ky se rozumí zejména:</w:t>
      </w:r>
    </w:p>
    <w:p w14:paraId="15B6477E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neomluvená neúčast na akci projektu</w:t>
      </w:r>
    </w:p>
    <w:p w14:paraId="0CE1675F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znevažování dobrého jména značky Coerver</w:t>
      </w:r>
      <w:r w:rsidRPr="003B006E">
        <w:rPr>
          <w:rFonts w:ascii="Lexend Deca" w:hAnsi="Lexend Deca"/>
          <w:sz w:val="20"/>
          <w:vertAlign w:val="superscript"/>
        </w:rPr>
        <w:t>®</w:t>
      </w:r>
      <w:r w:rsidRPr="003B006E">
        <w:rPr>
          <w:rFonts w:ascii="Lexend Deca" w:hAnsi="Lexend Deca"/>
          <w:sz w:val="20"/>
        </w:rPr>
        <w:t xml:space="preserve"> Coaching, Fundación Real Madrid, AC Milan Academy, SL Benfica</w:t>
      </w:r>
    </w:p>
    <w:p w14:paraId="3E475CA3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lastRenderedPageBreak/>
        <w:t>vedení tréninku způsobem, který je v rozporu s metodikou Coerver</w:t>
      </w:r>
      <w:r w:rsidRPr="003B006E">
        <w:rPr>
          <w:rFonts w:ascii="Lexend Deca" w:hAnsi="Lexend Deca"/>
          <w:sz w:val="20"/>
          <w:vertAlign w:val="superscript"/>
        </w:rPr>
        <w:t>®</w:t>
      </w:r>
      <w:r w:rsidRPr="003B006E">
        <w:rPr>
          <w:rFonts w:ascii="Lexend Deca" w:hAnsi="Lexend Deca"/>
          <w:sz w:val="20"/>
        </w:rPr>
        <w:t xml:space="preserve"> Coaching, Fundación Real Madrid, AC Milan Academy, SL Benfica nebo ohrožuje zdraví účastníků projektu</w:t>
      </w:r>
    </w:p>
    <w:p w14:paraId="52B9AABC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opakované neuposlechnutí </w:t>
      </w:r>
      <w:proofErr w:type="spellStart"/>
      <w:r w:rsidRPr="003B006E">
        <w:rPr>
          <w:rFonts w:ascii="Lexend Deca" w:hAnsi="Lexend Deca"/>
          <w:sz w:val="20"/>
          <w:lang w:val="en-US"/>
        </w:rPr>
        <w:t>pokynů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zaměstnanců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a </w:t>
      </w:r>
      <w:proofErr w:type="spellStart"/>
      <w:r w:rsidRPr="003B006E">
        <w:rPr>
          <w:rFonts w:ascii="Lexend Deca" w:hAnsi="Lexend Deca"/>
          <w:sz w:val="20"/>
          <w:lang w:val="en-US"/>
        </w:rPr>
        <w:t>managementu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společnosti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Moderní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fotbal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či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osoby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pověřené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společnosti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Moderní</w:t>
      </w:r>
      <w:proofErr w:type="spellEnd"/>
      <w:r w:rsidRPr="003B006E">
        <w:rPr>
          <w:rFonts w:ascii="Lexend Deca" w:hAnsi="Lexend Deca"/>
          <w:sz w:val="20"/>
          <w:lang w:val="en-US"/>
        </w:rPr>
        <w:t xml:space="preserve"> </w:t>
      </w:r>
      <w:proofErr w:type="spellStart"/>
      <w:r w:rsidRPr="003B006E">
        <w:rPr>
          <w:rFonts w:ascii="Lexend Deca" w:hAnsi="Lexend Deca"/>
          <w:sz w:val="20"/>
          <w:lang w:val="en-US"/>
        </w:rPr>
        <w:t>fotbal</w:t>
      </w:r>
      <w:proofErr w:type="spellEnd"/>
    </w:p>
    <w:p w14:paraId="37D7E01D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šíření, kopírování anebo prodej tréninkových videí a publikací bez předchozího souhlasu Moderního fotbalu</w:t>
      </w:r>
    </w:p>
    <w:p w14:paraId="6FBD8F00" w14:textId="77777777" w:rsidR="003B006E" w:rsidRPr="003B006E" w:rsidRDefault="003B006E" w:rsidP="003B006E">
      <w:pPr>
        <w:pStyle w:val="Normln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ind w:left="284"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ab/>
        <w:t>b) Podstatným porušením Smlouvy na straně Moderního fotbalu se rozumí zejména:</w:t>
      </w:r>
    </w:p>
    <w:p w14:paraId="5623E45E" w14:textId="77777777" w:rsidR="003B006E" w:rsidRPr="003B006E" w:rsidRDefault="003B006E" w:rsidP="003B006E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hanging="284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neuhrazení faktury vystavené Trenérem/kou v souladu se Smlouvou do 30 dnů ode dne splatnosti.</w:t>
      </w:r>
    </w:p>
    <w:p w14:paraId="39FCBD3F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0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Oznámení o odstoupení od smlouvy učiní smluvní strana druhé smluvní straně písemně. Odstoupení od smlouvy je účinné okamžikem doručení druhé smluvní straně.</w:t>
      </w:r>
    </w:p>
    <w:p w14:paraId="2FF4DE3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5FFDFD5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VIII.</w:t>
      </w:r>
    </w:p>
    <w:p w14:paraId="2DED854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Závěrečná ujednání</w:t>
      </w:r>
    </w:p>
    <w:p w14:paraId="0C1F640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Nedílnou součástí této Smlouvy je její Příloha č. 1, obsahující odměny za účast na akcích pořádaných v rámci Projektu.</w:t>
      </w:r>
    </w:p>
    <w:p w14:paraId="2B4DACA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 xml:space="preserve">Tuto Smlouvu lze měnit pouze písemnými číslovanými dodatky podepsanými oběma smluvními stranami. </w:t>
      </w:r>
    </w:p>
    <w:p w14:paraId="5DE52E0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</w:rPr>
        <w:t xml:space="preserve">Právní vztah založený touto Smlouvou se řídí zákonem </w:t>
      </w:r>
      <w:r w:rsidRPr="003B006E">
        <w:rPr>
          <w:rFonts w:ascii="Lexend Deca" w:hAnsi="Lexend Deca"/>
          <w:sz w:val="20"/>
          <w:lang w:val="cs-CZ"/>
        </w:rPr>
        <w:t>č. 262/2006 Sb., zákoník práce</w:t>
      </w:r>
      <w:r w:rsidRPr="003B006E">
        <w:rPr>
          <w:rFonts w:ascii="Lexend Deca" w:hAnsi="Lexend Deca"/>
          <w:sz w:val="20"/>
        </w:rPr>
        <w:t xml:space="preserve">, v platném znění. </w:t>
      </w:r>
    </w:p>
    <w:p w14:paraId="3C248915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Tato Smlouva je uzavírána ve dvou vyhotoveních, z nichž jedno vyhotovení obdrží Trenér/ka a jedno vyhotovení obdrží Moderní fotbal.</w:t>
      </w:r>
    </w:p>
    <w:p w14:paraId="60ABB4B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Smluvní strany shodně prohlašují, že jsou způsobilé k právním úkonům, že Smlouvu uzavírají vážně, svobodně a určitě, nikoli v tísni, či za nápadně nevýhodných podmínek, na důkaz čehož připojují své vlastnoruční podpisy.</w:t>
      </w:r>
    </w:p>
    <w:p w14:paraId="36415C6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</w:p>
    <w:p w14:paraId="04838A0F" w14:textId="77777777" w:rsidR="003B006E" w:rsidRPr="003B006E" w:rsidRDefault="003B006E" w:rsidP="003B006E">
      <w:pPr>
        <w:pStyle w:val="Normln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Lexend Deca" w:hAnsi="Lexend Deca"/>
          <w:sz w:val="20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5"/>
        <w:gridCol w:w="1239"/>
        <w:gridCol w:w="3999"/>
      </w:tblGrid>
      <w:tr w:rsidR="003B006E" w:rsidRPr="003B006E" w14:paraId="777EC76E" w14:textId="77777777" w:rsidTr="00DE1573">
        <w:trPr>
          <w:cantSplit/>
          <w:trHeight w:val="58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075D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</w:p>
          <w:p w14:paraId="43AB512D" w14:textId="6671C509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  <w:lang w:val="cs-CZ"/>
              </w:rPr>
            </w:pPr>
            <w:r w:rsidRPr="003B006E">
              <w:rPr>
                <w:rFonts w:ascii="Lexend Deca" w:hAnsi="Lexend Deca"/>
                <w:sz w:val="20"/>
              </w:rPr>
              <w:t>V Klecanech, dne ..................................</w:t>
            </w:r>
            <w:r>
              <w:rPr>
                <w:rFonts w:ascii="Lexend Deca" w:hAnsi="Lexend Deca"/>
                <w:sz w:val="20"/>
              </w:rPr>
              <w:t>..........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15C0" w14:textId="77777777" w:rsidR="003B006E" w:rsidRPr="003B006E" w:rsidRDefault="003B006E" w:rsidP="00DE1573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 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1787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</w:p>
          <w:p w14:paraId="2ACC7966" w14:textId="34274B10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  <w:lang w:val="cs-CZ"/>
              </w:rPr>
            </w:pPr>
            <w:r w:rsidRPr="003B006E">
              <w:rPr>
                <w:rFonts w:ascii="Lexend Deca" w:hAnsi="Lexend Deca"/>
                <w:sz w:val="20"/>
              </w:rPr>
              <w:t>V..................................dne ..................................</w:t>
            </w:r>
          </w:p>
          <w:p w14:paraId="015A125A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 </w:t>
            </w:r>
          </w:p>
        </w:tc>
      </w:tr>
      <w:tr w:rsidR="003B006E" w:rsidRPr="003B006E" w14:paraId="6064ECE9" w14:textId="77777777" w:rsidTr="00DE1573">
        <w:trPr>
          <w:cantSplit/>
          <w:trHeight w:val="133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C4C4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Za Moderní fotbal s.r.o.:</w:t>
            </w:r>
          </w:p>
          <w:p w14:paraId="394A7788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</w:p>
          <w:p w14:paraId="78D87E8F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.............................................</w:t>
            </w:r>
          </w:p>
          <w:p w14:paraId="247C3235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D147" w14:textId="77777777" w:rsidR="003B006E" w:rsidRPr="003B006E" w:rsidRDefault="003B006E" w:rsidP="00DE1573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 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6936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Trenér/ka:</w:t>
            </w:r>
          </w:p>
          <w:p w14:paraId="7E03FCFA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 </w:t>
            </w:r>
          </w:p>
          <w:p w14:paraId="7A0D0425" w14:textId="77777777" w:rsidR="003B006E" w:rsidRPr="003B006E" w:rsidRDefault="003B006E" w:rsidP="00DE1573">
            <w:pPr>
              <w:pStyle w:val="Normln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100" w:after="100"/>
              <w:jc w:val="both"/>
              <w:rPr>
                <w:rFonts w:ascii="Lexend Deca" w:hAnsi="Lexend Deca"/>
                <w:sz w:val="20"/>
              </w:rPr>
            </w:pPr>
            <w:r w:rsidRPr="003B006E">
              <w:rPr>
                <w:rFonts w:ascii="Lexend Deca" w:hAnsi="Lexend Deca"/>
                <w:sz w:val="20"/>
              </w:rPr>
              <w:t>.............................................</w:t>
            </w:r>
            <w:r w:rsidRPr="003B006E">
              <w:rPr>
                <w:rFonts w:ascii="Lexend Deca" w:hAnsi="Lexend Deca"/>
                <w:sz w:val="20"/>
              </w:rPr>
              <w:tab/>
            </w:r>
            <w:r w:rsidRPr="003B006E">
              <w:rPr>
                <w:rFonts w:ascii="Lexend Deca" w:hAnsi="Lexend Deca"/>
                <w:sz w:val="20"/>
              </w:rPr>
              <w:tab/>
            </w:r>
          </w:p>
        </w:tc>
      </w:tr>
    </w:tbl>
    <w:p w14:paraId="1AE18F0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5A388DA1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469E3906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3EFE655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40834D85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0841ABA8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5A62F251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20F706A9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3FC7573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5D68A57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12A024E4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0BCFC3FD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6FDD297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</w:rPr>
      </w:pPr>
    </w:p>
    <w:p w14:paraId="128D2057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4B1E563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</w:rPr>
        <w:t>Příloha č. 1</w:t>
      </w:r>
    </w:p>
    <w:p w14:paraId="65DD4C32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</w:p>
    <w:p w14:paraId="75C1156B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Lexend Deca" w:hAnsi="Lexend Deca"/>
          <w:sz w:val="20"/>
        </w:rPr>
      </w:pPr>
      <w:r w:rsidRPr="003B006E">
        <w:rPr>
          <w:rFonts w:ascii="Lexend Deca" w:hAnsi="Lexend Deca"/>
          <w:sz w:val="20"/>
          <w:lang w:val="cs-CZ"/>
        </w:rPr>
        <w:t>O</w:t>
      </w:r>
      <w:r w:rsidRPr="003B006E">
        <w:rPr>
          <w:rFonts w:ascii="Lexend Deca" w:hAnsi="Lexend Deca"/>
          <w:sz w:val="20"/>
        </w:rPr>
        <w:t>dměny</w:t>
      </w:r>
    </w:p>
    <w:p w14:paraId="0B5FA25C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</w:p>
    <w:p w14:paraId="6EE459E4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  <w:lang w:val="cs-CZ"/>
        </w:rPr>
        <w:t>Odměna za víkendový příměstský kemp - 2 dny 5.000 Kč</w:t>
      </w:r>
    </w:p>
    <w:p w14:paraId="4959820E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  <w:lang w:val="cs-CZ"/>
        </w:rPr>
        <w:t>Odměna za příměstský kemp - 5 dní 10.000 Kč</w:t>
      </w:r>
    </w:p>
    <w:p w14:paraId="09DF2117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  <w:lang w:val="cs-CZ"/>
        </w:rPr>
        <w:t>Odměna za pobytový kemp - 6 dní 10.000 Kč</w:t>
      </w:r>
    </w:p>
    <w:p w14:paraId="50052634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  <w:lang w:val="cs-CZ"/>
        </w:rPr>
        <w:t>Odměna za 1 tréninkovou jednotku v Coerver akademii - 90 min. 1.500 Kč</w:t>
      </w:r>
    </w:p>
    <w:p w14:paraId="7097713A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hAnsi="Lexend Deca"/>
          <w:sz w:val="20"/>
          <w:lang w:val="cs-CZ"/>
        </w:rPr>
      </w:pPr>
      <w:r w:rsidRPr="003B006E">
        <w:rPr>
          <w:rFonts w:ascii="Lexend Deca" w:hAnsi="Lexend Deca"/>
          <w:sz w:val="20"/>
          <w:lang w:val="cs-CZ"/>
        </w:rPr>
        <w:t>Odměna za Coerver Roadshow - 3 hod. 1.500 Kč</w:t>
      </w:r>
    </w:p>
    <w:p w14:paraId="7CDFC430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eastAsia="Times New Roman" w:hAnsi="Lexend Deca"/>
          <w:color w:val="auto"/>
          <w:sz w:val="20"/>
          <w:lang w:eastAsia="cs-CZ" w:bidi="x-none"/>
        </w:rPr>
      </w:pPr>
    </w:p>
    <w:p w14:paraId="2F766AE3" w14:textId="77777777" w:rsidR="003B006E" w:rsidRPr="003B006E" w:rsidRDefault="003B006E" w:rsidP="003B00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exend Deca" w:eastAsia="Times New Roman" w:hAnsi="Lexend Deca"/>
          <w:color w:val="auto"/>
          <w:sz w:val="20"/>
          <w:lang w:eastAsia="cs-CZ" w:bidi="x-none"/>
        </w:rPr>
      </w:pPr>
    </w:p>
    <w:p w14:paraId="30544DE2" w14:textId="5F0D20B4" w:rsidR="00405D47" w:rsidRPr="003B006E" w:rsidRDefault="00405D47" w:rsidP="003B006E">
      <w:pPr>
        <w:rPr>
          <w:rFonts w:ascii="Lexend Deca" w:hAnsi="Lexend Deca"/>
          <w:sz w:val="20"/>
          <w:szCs w:val="20"/>
        </w:rPr>
      </w:pPr>
    </w:p>
    <w:sectPr w:rsidR="00405D47" w:rsidRPr="003B006E" w:rsidSect="003B006E">
      <w:headerReference w:type="default" r:id="rId7"/>
      <w:footerReference w:type="default" r:id="rId8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D278" w14:textId="77777777" w:rsidR="00A57367" w:rsidRDefault="00A57367" w:rsidP="00095810">
      <w:r>
        <w:separator/>
      </w:r>
    </w:p>
  </w:endnote>
  <w:endnote w:type="continuationSeparator" w:id="0">
    <w:p w14:paraId="7DC0F74F" w14:textId="77777777" w:rsidR="00A57367" w:rsidRDefault="00A57367" w:rsidP="000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ヒラギノ角ゴ Pro W3">
    <w:panose1 w:val="020B0604020202020204"/>
    <w:charset w:val="00"/>
    <w:family w:val="roman"/>
    <w:pitch w:val="default"/>
  </w:font>
  <w:font w:name="Times New Roman Bold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1622" w14:textId="5BCD3A97" w:rsidR="00961CB5" w:rsidRDefault="009A62A8">
    <w:pPr>
      <w:pStyle w:val="Zpat"/>
    </w:pPr>
    <w:r>
      <w:rPr>
        <w:noProof/>
      </w:rPr>
      <w:drawing>
        <wp:inline distT="0" distB="0" distL="0" distR="0" wp14:anchorId="6B4D971B" wp14:editId="151B2434">
          <wp:extent cx="5429250" cy="428625"/>
          <wp:effectExtent l="0" t="0" r="0" b="9525"/>
          <wp:docPr id="4284860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486046" name="Obrázek 428486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3603" w14:textId="77777777" w:rsidR="00A57367" w:rsidRDefault="00A57367" w:rsidP="00095810">
      <w:r>
        <w:separator/>
      </w:r>
    </w:p>
  </w:footnote>
  <w:footnote w:type="continuationSeparator" w:id="0">
    <w:p w14:paraId="7EDB1CA6" w14:textId="77777777" w:rsidR="00A57367" w:rsidRDefault="00A57367" w:rsidP="0009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71AF" w14:textId="2C64B4DF" w:rsidR="00095810" w:rsidRDefault="00095810" w:rsidP="00095810">
    <w:pPr>
      <w:pStyle w:val="Zhlav"/>
      <w:jc w:val="center"/>
    </w:pPr>
    <w:r>
      <w:rPr>
        <w:noProof/>
      </w:rPr>
      <w:drawing>
        <wp:inline distT="0" distB="0" distL="0" distR="0" wp14:anchorId="2E7B8B41" wp14:editId="1E3A22C9">
          <wp:extent cx="670567" cy="584667"/>
          <wp:effectExtent l="0" t="0" r="0" b="6350"/>
          <wp:docPr id="1240423652" name="Obrázek 1" descr="Obsah obrázku design&#10;&#10;Popis byl vytvořen automaticky se střední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23652" name="Obrázek 1" descr="Obsah obrázku design&#10;&#10;Popis byl vytvořen automaticky se střední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7" cy="584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1D4EF" w14:textId="77777777" w:rsidR="00095810" w:rsidRDefault="000958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284"/>
      </w:pPr>
      <w:rPr>
        <w:rFonts w:hint="default"/>
        <w:color w:val="000000"/>
        <w:position w:val="0"/>
        <w:sz w:val="24"/>
      </w:rPr>
    </w:lvl>
    <w:lvl w:ilvl="1"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lowerLetter"/>
      <w:suff w:val="nothing"/>
      <w:lvlText w:val="%3)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 w16cid:durableId="189369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3"/>
    <w:rsid w:val="00016BB0"/>
    <w:rsid w:val="00095810"/>
    <w:rsid w:val="000F553F"/>
    <w:rsid w:val="003B006E"/>
    <w:rsid w:val="003C2E11"/>
    <w:rsid w:val="00405D47"/>
    <w:rsid w:val="00452D00"/>
    <w:rsid w:val="00566AD0"/>
    <w:rsid w:val="005F0A23"/>
    <w:rsid w:val="006D5F73"/>
    <w:rsid w:val="0070664B"/>
    <w:rsid w:val="00716C29"/>
    <w:rsid w:val="008B56DE"/>
    <w:rsid w:val="008F3913"/>
    <w:rsid w:val="00961CB5"/>
    <w:rsid w:val="009A62A8"/>
    <w:rsid w:val="00A57367"/>
    <w:rsid w:val="00B6582F"/>
    <w:rsid w:val="00BD58AB"/>
    <w:rsid w:val="00BE3945"/>
    <w:rsid w:val="00E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41771"/>
  <w15:docId w15:val="{8191C9B8-E600-46D3-9166-CD4911F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F PÍSMO"/>
    <w:qFormat/>
    <w:rsid w:val="008B56DE"/>
    <w:rPr>
      <w:rFonts w:ascii="Lexend Deca Light" w:hAnsi="Lexend Deca Light"/>
    </w:rPr>
  </w:style>
  <w:style w:type="paragraph" w:styleId="Nadpis1">
    <w:name w:val="heading 1"/>
    <w:aliases w:val="Nadpis 1 MF"/>
    <w:basedOn w:val="Normln"/>
    <w:next w:val="Normln"/>
    <w:link w:val="Nadpis1Char"/>
    <w:uiPriority w:val="9"/>
    <w:qFormat/>
    <w:rsid w:val="00405D47"/>
    <w:pPr>
      <w:keepNext/>
      <w:keepLines/>
      <w:spacing w:before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dpis2">
    <w:name w:val="heading 2"/>
    <w:aliases w:val="Nadpis 2 MF"/>
    <w:basedOn w:val="Normln"/>
    <w:next w:val="Normln"/>
    <w:link w:val="Nadpis2Char"/>
    <w:uiPriority w:val="9"/>
    <w:unhideWhenUsed/>
    <w:qFormat/>
    <w:rsid w:val="00405D47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aliases w:val="Nadpis 1 MF Char"/>
    <w:basedOn w:val="Standardnpsmoodstavce"/>
    <w:link w:val="Nadpis1"/>
    <w:uiPriority w:val="9"/>
    <w:rsid w:val="00405D47"/>
    <w:rPr>
      <w:rFonts w:ascii="Lexend Deca Light" w:eastAsiaTheme="majorEastAsia" w:hAnsi="Lexend Deca Light" w:cstheme="majorBidi"/>
      <w:b/>
      <w:color w:val="00B050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9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5810"/>
  </w:style>
  <w:style w:type="paragraph" w:styleId="Zpat">
    <w:name w:val="footer"/>
    <w:basedOn w:val="Normln"/>
    <w:link w:val="ZpatChar"/>
    <w:uiPriority w:val="99"/>
    <w:unhideWhenUsed/>
    <w:rsid w:val="0009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5810"/>
  </w:style>
  <w:style w:type="character" w:customStyle="1" w:styleId="Nadpis2Char">
    <w:name w:val="Nadpis 2 Char"/>
    <w:aliases w:val="Nadpis 2 MF Char"/>
    <w:basedOn w:val="Standardnpsmoodstavce"/>
    <w:link w:val="Nadpis2"/>
    <w:uiPriority w:val="9"/>
    <w:rsid w:val="00405D47"/>
    <w:rPr>
      <w:rFonts w:ascii="Lexend Deca Light" w:eastAsiaTheme="majorEastAsia" w:hAnsi="Lexend Deca Light" w:cstheme="majorBidi"/>
      <w:b/>
      <w:sz w:val="26"/>
      <w:szCs w:val="26"/>
    </w:rPr>
  </w:style>
  <w:style w:type="paragraph" w:customStyle="1" w:styleId="Normln1">
    <w:name w:val="Normální1"/>
    <w:rsid w:val="003B006E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4"/>
      <w:szCs w:val="20"/>
      <w:lang w:val="cs-CZ" w:eastAsia="cs-CZ"/>
    </w:rPr>
  </w:style>
  <w:style w:type="paragraph" w:customStyle="1" w:styleId="Zkladntext1">
    <w:name w:val="Základní text1"/>
    <w:rsid w:val="003B006E"/>
    <w:pPr>
      <w:widowControl/>
      <w:autoSpaceDE/>
      <w:autoSpaceDN/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val="cs-CZ" w:eastAsia="cs-CZ"/>
    </w:rPr>
  </w:style>
  <w:style w:type="paragraph" w:customStyle="1" w:styleId="Nadpis11">
    <w:name w:val="Nadpis 11"/>
    <w:rsid w:val="003B006E"/>
    <w:pPr>
      <w:widowControl/>
      <w:autoSpaceDE/>
      <w:autoSpaceDN/>
      <w:spacing w:before="100" w:after="100"/>
      <w:outlineLvl w:val="0"/>
    </w:pPr>
    <w:rPr>
      <w:rFonts w:ascii="Times New Roman Bold" w:eastAsia="ヒラギノ角ゴ Pro W3" w:hAnsi="Times New Roman Bold" w:cs="Times New Roman"/>
      <w:color w:val="000000"/>
      <w:kern w:val="36"/>
      <w:sz w:val="4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1508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MF-letterhead-A4-template</vt:lpstr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MF-letterhead-A4-template</dc:title>
  <dc:creator>Jen Lhotáková</dc:creator>
  <cp:lastModifiedBy>Tomas Klecka</cp:lastModifiedBy>
  <cp:revision>6</cp:revision>
  <dcterms:created xsi:type="dcterms:W3CDTF">2024-04-21T16:19:00Z</dcterms:created>
  <dcterms:modified xsi:type="dcterms:W3CDTF">2025-02-21T09:12:00Z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Serif Affinity Designer 1.10.8</vt:lpwstr>
  </property>
  <property fmtid="{D5CDD505-2E9C-101B-9397-08002B2CF9AE}" pid="4" name="LastSaved">
    <vt:filetime>2024-04-21T00:00:00Z</vt:filetime>
  </property>
  <property fmtid="{D5CDD505-2E9C-101B-9397-08002B2CF9AE}" pid="5" name="Producer">
    <vt:lpwstr>PDFlib+PDI 9.3.1-i (macOS (x86_64))</vt:lpwstr>
  </property>
  <property fmtid="{D5CDD505-2E9C-101B-9397-08002B2CF9AE}" pid="6" name="trapped">
    <vt:lpwstr>false</vt:lpwstr>
  </property>
</Properties>
</file>